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ACD0C" w14:textId="77777777" w:rsidR="005E091E" w:rsidRDefault="005E091E" w:rsidP="005E091E">
      <w:pPr>
        <w:spacing w:line="360" w:lineRule="auto"/>
        <w:jc w:val="center"/>
        <w:rPr>
          <w:rFonts w:ascii="仿宋" w:eastAsia="仿宋" w:hAnsi="仿宋"/>
          <w:b/>
          <w:bCs/>
          <w:sz w:val="36"/>
          <w:szCs w:val="36"/>
        </w:rPr>
      </w:pPr>
      <w:r w:rsidRPr="005E091E">
        <w:rPr>
          <w:rFonts w:ascii="仿宋" w:eastAsia="仿宋" w:hAnsi="仿宋" w:hint="eastAsia"/>
          <w:b/>
          <w:bCs/>
          <w:sz w:val="36"/>
          <w:szCs w:val="36"/>
        </w:rPr>
        <w:t>水土保持与荒漠化整治全国重点实验室创新团队</w:t>
      </w:r>
    </w:p>
    <w:p w14:paraId="5ED798C9" w14:textId="3060E12A" w:rsidR="005E091E" w:rsidRPr="005E091E" w:rsidRDefault="005E091E" w:rsidP="005E091E">
      <w:pPr>
        <w:spacing w:line="360" w:lineRule="auto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 w:rsidRPr="005E091E">
        <w:rPr>
          <w:rFonts w:ascii="仿宋" w:eastAsia="仿宋" w:hAnsi="仿宋" w:hint="eastAsia"/>
          <w:b/>
          <w:bCs/>
          <w:sz w:val="36"/>
          <w:szCs w:val="36"/>
        </w:rPr>
        <w:t>申报指南（2025）</w:t>
      </w:r>
    </w:p>
    <w:p w14:paraId="67F258BE" w14:textId="77777777" w:rsidR="005E091E" w:rsidRDefault="005E091E" w:rsidP="00B97C77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</w:p>
    <w:p w14:paraId="7D5F8D32" w14:textId="311AE76B" w:rsidR="00E676ED" w:rsidRPr="005E091E" w:rsidRDefault="00375D7E" w:rsidP="00B97C77">
      <w:pPr>
        <w:spacing w:line="360" w:lineRule="auto"/>
        <w:rPr>
          <w:rFonts w:ascii="仿宋" w:eastAsia="仿宋" w:hAnsi="仿宋" w:hint="eastAsia"/>
          <w:b/>
          <w:bCs/>
          <w:sz w:val="28"/>
          <w:szCs w:val="28"/>
        </w:rPr>
      </w:pPr>
      <w:r w:rsidRPr="005E091E">
        <w:rPr>
          <w:rFonts w:ascii="仿宋" w:eastAsia="仿宋" w:hAnsi="仿宋" w:hint="eastAsia"/>
          <w:b/>
          <w:bCs/>
          <w:sz w:val="28"/>
          <w:szCs w:val="28"/>
        </w:rPr>
        <w:t>研究方向</w:t>
      </w:r>
      <w:proofErr w:type="gramStart"/>
      <w:r w:rsidR="00EF2655" w:rsidRPr="005E091E">
        <w:rPr>
          <w:rFonts w:ascii="仿宋" w:eastAsia="仿宋" w:hAnsi="仿宋" w:hint="eastAsia"/>
          <w:b/>
          <w:bCs/>
          <w:sz w:val="28"/>
          <w:szCs w:val="28"/>
        </w:rPr>
        <w:t>一</w:t>
      </w:r>
      <w:proofErr w:type="gramEnd"/>
      <w:r w:rsidRPr="005E091E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15747C" w:rsidRPr="005E091E">
        <w:rPr>
          <w:rFonts w:ascii="仿宋" w:eastAsia="仿宋" w:hAnsi="仿宋" w:hint="eastAsia"/>
          <w:b/>
          <w:bCs/>
          <w:sz w:val="28"/>
          <w:szCs w:val="28"/>
        </w:rPr>
        <w:t>土壤侵蚀与智慧水土保持</w:t>
      </w:r>
      <w:r w:rsidR="004572CF" w:rsidRPr="005E091E">
        <w:rPr>
          <w:rFonts w:ascii="仿宋" w:eastAsia="仿宋" w:hAnsi="仿宋" w:hint="eastAsia"/>
          <w:b/>
          <w:bCs/>
          <w:sz w:val="28"/>
          <w:szCs w:val="28"/>
        </w:rPr>
        <w:t>（</w:t>
      </w:r>
      <w:r w:rsidR="005E091E" w:rsidRPr="005E091E">
        <w:rPr>
          <w:rFonts w:ascii="仿宋" w:eastAsia="仿宋" w:hAnsi="仿宋" w:hint="eastAsia"/>
          <w:b/>
          <w:bCs/>
          <w:sz w:val="28"/>
          <w:szCs w:val="28"/>
        </w:rPr>
        <w:t>方向负责人：</w:t>
      </w:r>
      <w:r w:rsidR="0015747C" w:rsidRPr="005E091E">
        <w:rPr>
          <w:rFonts w:ascii="仿宋" w:eastAsia="仿宋" w:hAnsi="仿宋" w:hint="eastAsia"/>
          <w:b/>
          <w:bCs/>
          <w:sz w:val="28"/>
          <w:szCs w:val="28"/>
        </w:rPr>
        <w:t>冯浩</w:t>
      </w:r>
      <w:r w:rsidR="004572CF" w:rsidRPr="005E091E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15747C" w:rsidRPr="005E091E">
        <w:rPr>
          <w:rFonts w:ascii="仿宋" w:eastAsia="仿宋" w:hAnsi="仿宋" w:hint="eastAsia"/>
          <w:b/>
          <w:bCs/>
          <w:sz w:val="28"/>
          <w:szCs w:val="28"/>
        </w:rPr>
        <w:t>方怒放</w:t>
      </w:r>
      <w:r w:rsidR="004572CF" w:rsidRPr="005E091E">
        <w:rPr>
          <w:rFonts w:ascii="仿宋" w:eastAsia="仿宋" w:hAnsi="仿宋" w:hint="eastAsia"/>
          <w:b/>
          <w:bCs/>
          <w:sz w:val="28"/>
          <w:szCs w:val="28"/>
        </w:rPr>
        <w:t>）</w:t>
      </w:r>
    </w:p>
    <w:p w14:paraId="1A8A7A2A" w14:textId="123F7F8B" w:rsidR="00B73CBB" w:rsidRPr="00EF2655" w:rsidRDefault="00EF2655" w:rsidP="00EF2655">
      <w:pPr>
        <w:spacing w:line="360" w:lineRule="auto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（1）</w:t>
      </w:r>
      <w:r w:rsidR="007A0750" w:rsidRPr="007A0750">
        <w:rPr>
          <w:rFonts w:ascii="仿宋" w:eastAsia="仿宋" w:hAnsi="仿宋" w:hint="eastAsia"/>
          <w:b/>
          <w:bCs/>
          <w:sz w:val="24"/>
          <w:szCs w:val="24"/>
        </w:rPr>
        <w:t>多营力复合侵蚀理论及模拟研究</w:t>
      </w:r>
      <w:r w:rsidR="007A0750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682A44" w:rsidRPr="00EF2655">
        <w:rPr>
          <w:rFonts w:ascii="仿宋" w:eastAsia="仿宋" w:hAnsi="仿宋" w:hint="eastAsia"/>
          <w:b/>
          <w:bCs/>
          <w:sz w:val="24"/>
          <w:szCs w:val="24"/>
        </w:rPr>
        <w:t>明确</w:t>
      </w:r>
      <w:r w:rsidR="00B73CBB" w:rsidRPr="00EF2655">
        <w:rPr>
          <w:rFonts w:ascii="仿宋" w:eastAsia="仿宋" w:hAnsi="仿宋" w:hint="eastAsia"/>
          <w:b/>
          <w:bCs/>
          <w:sz w:val="24"/>
          <w:szCs w:val="24"/>
        </w:rPr>
        <w:t>水蚀、风蚀、冻融等多重</w:t>
      </w:r>
      <w:r w:rsidR="00682A44" w:rsidRPr="00EF2655">
        <w:rPr>
          <w:rFonts w:ascii="仿宋" w:eastAsia="仿宋" w:hAnsi="仿宋" w:hint="eastAsia"/>
          <w:b/>
          <w:bCs/>
          <w:sz w:val="24"/>
          <w:szCs w:val="24"/>
        </w:rPr>
        <w:t>营力</w:t>
      </w:r>
      <w:r w:rsidR="00B73CBB" w:rsidRPr="00EF2655">
        <w:rPr>
          <w:rFonts w:ascii="仿宋" w:eastAsia="仿宋" w:hAnsi="仿宋" w:hint="eastAsia"/>
          <w:b/>
          <w:bCs/>
          <w:sz w:val="24"/>
          <w:szCs w:val="24"/>
        </w:rPr>
        <w:t>作用力下</w:t>
      </w:r>
      <w:r w:rsidR="00682A44" w:rsidRPr="00EF2655">
        <w:rPr>
          <w:rFonts w:ascii="仿宋" w:eastAsia="仿宋" w:hAnsi="仿宋" w:hint="eastAsia"/>
          <w:b/>
          <w:bCs/>
          <w:sz w:val="24"/>
          <w:szCs w:val="24"/>
        </w:rPr>
        <w:t>土壤侵蚀特征，</w:t>
      </w:r>
      <w:r w:rsidR="00D67985" w:rsidRPr="00EF2655">
        <w:rPr>
          <w:rFonts w:ascii="仿宋" w:eastAsia="仿宋" w:hAnsi="仿宋" w:hint="eastAsia"/>
          <w:b/>
          <w:bCs/>
          <w:sz w:val="24"/>
          <w:szCs w:val="24"/>
        </w:rPr>
        <w:t>创新复合土壤侵蚀理论，</w:t>
      </w:r>
      <w:r w:rsidR="00682A44" w:rsidRPr="00EF2655">
        <w:rPr>
          <w:rFonts w:ascii="仿宋" w:eastAsia="仿宋" w:hAnsi="仿宋" w:hint="eastAsia"/>
          <w:b/>
          <w:bCs/>
          <w:sz w:val="24"/>
          <w:szCs w:val="24"/>
        </w:rPr>
        <w:t>阐明</w:t>
      </w:r>
      <w:r w:rsidR="00B73CBB" w:rsidRPr="00EF2655">
        <w:rPr>
          <w:rFonts w:ascii="仿宋" w:eastAsia="仿宋" w:hAnsi="仿宋" w:hint="eastAsia"/>
          <w:b/>
          <w:bCs/>
          <w:sz w:val="24"/>
          <w:szCs w:val="24"/>
        </w:rPr>
        <w:t>复合侵蚀过程和驱动机制</w:t>
      </w:r>
      <w:r>
        <w:rPr>
          <w:rFonts w:ascii="仿宋" w:eastAsia="仿宋" w:hAnsi="仿宋" w:hint="eastAsia"/>
          <w:b/>
          <w:bCs/>
          <w:sz w:val="24"/>
          <w:szCs w:val="24"/>
        </w:rPr>
        <w:t>；</w:t>
      </w:r>
    </w:p>
    <w:p w14:paraId="64CFF9C6" w14:textId="5734737E" w:rsidR="00B73CBB" w:rsidRPr="00EF2655" w:rsidRDefault="00EF2655" w:rsidP="00EF2655">
      <w:pPr>
        <w:spacing w:line="360" w:lineRule="auto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（2）</w:t>
      </w:r>
      <w:r w:rsidR="007A0750" w:rsidRPr="007A0750">
        <w:rPr>
          <w:rFonts w:ascii="仿宋" w:eastAsia="仿宋" w:hAnsi="仿宋" w:hint="eastAsia"/>
          <w:b/>
          <w:bCs/>
          <w:sz w:val="24"/>
          <w:szCs w:val="24"/>
        </w:rPr>
        <w:t>沟道侵蚀发生机制和模拟关键技术</w:t>
      </w:r>
      <w:r w:rsidR="007A0750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D67985" w:rsidRPr="00EF2655">
        <w:rPr>
          <w:rFonts w:ascii="仿宋" w:eastAsia="仿宋" w:hAnsi="仿宋" w:hint="eastAsia"/>
          <w:b/>
          <w:bCs/>
          <w:sz w:val="24"/>
          <w:szCs w:val="24"/>
        </w:rPr>
        <w:t>创新沟道侵蚀监测方法，明确沟道侵蚀的主要影响因素，</w:t>
      </w:r>
      <w:r w:rsidR="00B73CBB" w:rsidRPr="00EF2655">
        <w:rPr>
          <w:rFonts w:ascii="仿宋" w:eastAsia="仿宋" w:hAnsi="仿宋" w:hint="eastAsia"/>
          <w:b/>
          <w:bCs/>
          <w:sz w:val="24"/>
          <w:szCs w:val="24"/>
        </w:rPr>
        <w:t>揭示沟蚀发生</w:t>
      </w:r>
      <w:r w:rsidR="00D67985" w:rsidRPr="00EF2655">
        <w:rPr>
          <w:rFonts w:ascii="仿宋" w:eastAsia="仿宋" w:hAnsi="仿宋" w:hint="eastAsia"/>
          <w:b/>
          <w:bCs/>
          <w:sz w:val="24"/>
          <w:szCs w:val="24"/>
        </w:rPr>
        <w:t>发展</w:t>
      </w:r>
      <w:r w:rsidR="00B73CBB" w:rsidRPr="00EF2655">
        <w:rPr>
          <w:rFonts w:ascii="仿宋" w:eastAsia="仿宋" w:hAnsi="仿宋" w:hint="eastAsia"/>
          <w:b/>
          <w:bCs/>
          <w:sz w:val="24"/>
          <w:szCs w:val="24"/>
        </w:rPr>
        <w:t>机制</w:t>
      </w:r>
      <w:r w:rsidR="008A6659" w:rsidRPr="00EF2655">
        <w:rPr>
          <w:rFonts w:ascii="仿宋" w:eastAsia="仿宋" w:hAnsi="仿宋" w:hint="eastAsia"/>
          <w:b/>
          <w:bCs/>
          <w:sz w:val="24"/>
          <w:szCs w:val="24"/>
        </w:rPr>
        <w:t>，发展沟道侵蚀模拟技术</w:t>
      </w:r>
      <w:r>
        <w:rPr>
          <w:rFonts w:ascii="仿宋" w:eastAsia="仿宋" w:hAnsi="仿宋" w:hint="eastAsia"/>
          <w:b/>
          <w:bCs/>
          <w:sz w:val="24"/>
          <w:szCs w:val="24"/>
        </w:rPr>
        <w:t>；</w:t>
      </w:r>
    </w:p>
    <w:p w14:paraId="58462644" w14:textId="4976374D" w:rsidR="00B73CBB" w:rsidRPr="00EF2655" w:rsidRDefault="00EF2655" w:rsidP="00EF2655">
      <w:pPr>
        <w:spacing w:line="360" w:lineRule="auto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（3）</w:t>
      </w:r>
      <w:r w:rsidR="007A0750" w:rsidRPr="007A0750">
        <w:rPr>
          <w:rFonts w:ascii="仿宋" w:eastAsia="仿宋" w:hAnsi="仿宋" w:hint="eastAsia"/>
          <w:b/>
          <w:bCs/>
          <w:sz w:val="24"/>
          <w:szCs w:val="24"/>
        </w:rPr>
        <w:t>多尺度土壤侵蚀预报模型</w:t>
      </w:r>
      <w:r w:rsidR="007A0750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B73CBB" w:rsidRPr="00EF2655">
        <w:rPr>
          <w:rFonts w:ascii="仿宋" w:eastAsia="仿宋" w:hAnsi="仿宋" w:hint="eastAsia"/>
          <w:b/>
          <w:bCs/>
          <w:sz w:val="24"/>
          <w:szCs w:val="24"/>
        </w:rPr>
        <w:t>开发多尺度土壤侵蚀预报模型，提高</w:t>
      </w:r>
      <w:r w:rsidR="00682A44" w:rsidRPr="00EF2655">
        <w:rPr>
          <w:rFonts w:ascii="仿宋" w:eastAsia="仿宋" w:hAnsi="仿宋" w:hint="eastAsia"/>
          <w:b/>
          <w:bCs/>
          <w:sz w:val="24"/>
          <w:szCs w:val="24"/>
        </w:rPr>
        <w:t>土壤侵蚀预报和</w:t>
      </w:r>
      <w:r w:rsidR="00B73CBB" w:rsidRPr="00EF2655">
        <w:rPr>
          <w:rFonts w:ascii="仿宋" w:eastAsia="仿宋" w:hAnsi="仿宋" w:hint="eastAsia"/>
          <w:b/>
          <w:bCs/>
          <w:sz w:val="24"/>
          <w:szCs w:val="24"/>
        </w:rPr>
        <w:t>环境效应的评价精度</w:t>
      </w:r>
      <w:r>
        <w:rPr>
          <w:rFonts w:ascii="仿宋" w:eastAsia="仿宋" w:hAnsi="仿宋" w:hint="eastAsia"/>
          <w:b/>
          <w:bCs/>
          <w:sz w:val="24"/>
          <w:szCs w:val="24"/>
        </w:rPr>
        <w:t>；</w:t>
      </w:r>
    </w:p>
    <w:p w14:paraId="57BA6A6A" w14:textId="5914817E" w:rsidR="00B73CBB" w:rsidRPr="00EF2655" w:rsidRDefault="00EF2655" w:rsidP="00EF2655">
      <w:pPr>
        <w:spacing w:line="360" w:lineRule="auto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（4）</w:t>
      </w:r>
      <w:r w:rsidR="007A0750" w:rsidRPr="007A0750">
        <w:rPr>
          <w:rFonts w:ascii="仿宋" w:eastAsia="仿宋" w:hAnsi="仿宋" w:hint="eastAsia"/>
          <w:b/>
          <w:bCs/>
          <w:sz w:val="24"/>
          <w:szCs w:val="24"/>
        </w:rPr>
        <w:t>水土保持大数据平台和人工智能系统</w:t>
      </w:r>
      <w:r w:rsidR="007A0750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121493" w:rsidRPr="00EF2655">
        <w:rPr>
          <w:rFonts w:ascii="仿宋" w:eastAsia="仿宋" w:hAnsi="仿宋" w:hint="eastAsia"/>
          <w:b/>
          <w:bCs/>
          <w:sz w:val="24"/>
          <w:szCs w:val="24"/>
        </w:rPr>
        <w:t>应用</w:t>
      </w:r>
      <w:r w:rsidR="00B73CBB" w:rsidRPr="00EF2655">
        <w:rPr>
          <w:rFonts w:ascii="仿宋" w:eastAsia="仿宋" w:hAnsi="仿宋" w:hint="eastAsia"/>
          <w:b/>
          <w:bCs/>
          <w:sz w:val="24"/>
          <w:szCs w:val="24"/>
        </w:rPr>
        <w:t>大数据、云计算、人工智能等关键技术，构建智慧感知、监测、预警和管理的水土保持决策系统</w:t>
      </w:r>
      <w:r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14:paraId="7B573F77" w14:textId="20DB669A" w:rsidR="00B97C77" w:rsidRDefault="005E091E" w:rsidP="00375D7E">
      <w:pPr>
        <w:rPr>
          <w:rFonts w:hint="eastAsia"/>
          <w:b/>
          <w:bCs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</w:p>
    <w:p w14:paraId="7E543266" w14:textId="4A8BC61D" w:rsidR="00EF2655" w:rsidRPr="005E091E" w:rsidRDefault="00EF2655" w:rsidP="00EF2655">
      <w:pPr>
        <w:spacing w:line="360" w:lineRule="auto"/>
        <w:rPr>
          <w:rFonts w:ascii="仿宋" w:eastAsia="仿宋" w:hAnsi="仿宋" w:hint="eastAsia"/>
          <w:b/>
          <w:bCs/>
          <w:sz w:val="28"/>
          <w:szCs w:val="28"/>
        </w:rPr>
      </w:pPr>
      <w:r w:rsidRPr="005E091E">
        <w:rPr>
          <w:rFonts w:ascii="仿宋" w:eastAsia="仿宋" w:hAnsi="仿宋" w:hint="eastAsia"/>
          <w:b/>
          <w:bCs/>
          <w:sz w:val="28"/>
          <w:szCs w:val="28"/>
        </w:rPr>
        <w:t>研究方向二：土地荒漠化过程与整治修复（</w:t>
      </w:r>
      <w:r w:rsidR="005E091E" w:rsidRPr="005E091E">
        <w:rPr>
          <w:rFonts w:ascii="仿宋" w:eastAsia="仿宋" w:hAnsi="仿宋" w:hint="eastAsia"/>
          <w:b/>
          <w:bCs/>
          <w:sz w:val="28"/>
          <w:szCs w:val="28"/>
        </w:rPr>
        <w:t>方向负责人：</w:t>
      </w:r>
      <w:r w:rsidRPr="005E091E">
        <w:rPr>
          <w:rFonts w:ascii="仿宋" w:eastAsia="仿宋" w:hAnsi="仿宋" w:hint="eastAsia"/>
          <w:b/>
          <w:bCs/>
          <w:sz w:val="28"/>
          <w:szCs w:val="28"/>
        </w:rPr>
        <w:t>李新荣、邓蕾）</w:t>
      </w:r>
    </w:p>
    <w:p w14:paraId="7F1E6A1D" w14:textId="7EADC9F3" w:rsidR="00EF2655" w:rsidRPr="00EF2655" w:rsidRDefault="00EF2655" w:rsidP="00EF2655">
      <w:pPr>
        <w:spacing w:line="360" w:lineRule="auto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 w:rsidRPr="00EF2655">
        <w:rPr>
          <w:rFonts w:ascii="仿宋" w:eastAsia="仿宋" w:hAnsi="仿宋" w:hint="eastAsia"/>
          <w:b/>
          <w:bCs/>
          <w:sz w:val="24"/>
          <w:szCs w:val="24"/>
        </w:rPr>
        <w:t>（1）</w:t>
      </w:r>
      <w:r w:rsidR="000A0816" w:rsidRPr="000A0816">
        <w:rPr>
          <w:rFonts w:ascii="仿宋" w:eastAsia="仿宋" w:hAnsi="仿宋" w:hint="eastAsia"/>
          <w:b/>
          <w:bCs/>
          <w:sz w:val="24"/>
          <w:szCs w:val="24"/>
        </w:rPr>
        <w:t>荒漠化演变机制：变化环境下荒漠化演变过程与驱动机制</w:t>
      </w:r>
      <w:r w:rsidR="000A0816">
        <w:rPr>
          <w:rFonts w:ascii="仿宋" w:eastAsia="仿宋" w:hAnsi="仿宋" w:hint="eastAsia"/>
          <w:b/>
          <w:bCs/>
          <w:sz w:val="24"/>
          <w:szCs w:val="24"/>
        </w:rPr>
        <w:t>。</w:t>
      </w:r>
      <w:r w:rsidRPr="00EF2655">
        <w:rPr>
          <w:rFonts w:ascii="仿宋" w:eastAsia="仿宋" w:hAnsi="仿宋" w:hint="eastAsia"/>
          <w:b/>
          <w:bCs/>
          <w:sz w:val="24"/>
          <w:szCs w:val="24"/>
        </w:rPr>
        <w:t>聚焦荒漠化系统的多因子耦合驱动机制研究，阐明气候变化、地表过程、人类活动胁迫下植被-土壤-水资源退化的时空异质性及正反馈效应。</w:t>
      </w:r>
    </w:p>
    <w:p w14:paraId="4CD9CC80" w14:textId="3A1F2943" w:rsidR="00EF2655" w:rsidRPr="00EF2655" w:rsidRDefault="00EF2655" w:rsidP="000A0816">
      <w:pPr>
        <w:spacing w:line="360" w:lineRule="auto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 w:rsidRPr="00EF2655">
        <w:rPr>
          <w:rFonts w:ascii="仿宋" w:eastAsia="仿宋" w:hAnsi="仿宋" w:hint="eastAsia"/>
          <w:b/>
          <w:bCs/>
          <w:sz w:val="24"/>
          <w:szCs w:val="24"/>
        </w:rPr>
        <w:t>（2）</w:t>
      </w:r>
      <w:r w:rsidR="000A0816" w:rsidRPr="000A0816">
        <w:rPr>
          <w:rFonts w:ascii="仿宋" w:eastAsia="仿宋" w:hAnsi="仿宋" w:hint="eastAsia"/>
          <w:b/>
          <w:bCs/>
          <w:sz w:val="24"/>
          <w:szCs w:val="24"/>
        </w:rPr>
        <w:t>荒漠化生态修复：荒漠化多维修复模式与生物-工程协同治理技术</w:t>
      </w:r>
      <w:r w:rsidR="000A0816">
        <w:rPr>
          <w:rFonts w:ascii="仿宋" w:eastAsia="仿宋" w:hAnsi="仿宋" w:hint="eastAsia"/>
          <w:b/>
          <w:bCs/>
          <w:sz w:val="24"/>
          <w:szCs w:val="24"/>
        </w:rPr>
        <w:t>。</w:t>
      </w:r>
      <w:r w:rsidRPr="00EF2655">
        <w:rPr>
          <w:rFonts w:ascii="仿宋" w:eastAsia="仿宋" w:hAnsi="仿宋" w:hint="eastAsia"/>
          <w:b/>
          <w:bCs/>
          <w:sz w:val="24"/>
          <w:szCs w:val="24"/>
        </w:rPr>
        <w:t>基于生态水文学原理与生物地球化学循环调控，创新沙障固结-微生物结皮诱导-耐旱植物组配等技术体系，建立</w:t>
      </w:r>
      <w:r w:rsidRPr="00EF2655">
        <w:rPr>
          <w:rFonts w:ascii="仿宋" w:eastAsia="仿宋" w:hAnsi="仿宋"/>
          <w:b/>
          <w:bCs/>
          <w:sz w:val="24"/>
          <w:szCs w:val="24"/>
        </w:rPr>
        <w:t>不同荒漠化类型的修复模式与生物-工程</w:t>
      </w:r>
      <w:r w:rsidRPr="00EF2655">
        <w:rPr>
          <w:rFonts w:ascii="仿宋" w:eastAsia="仿宋" w:hAnsi="仿宋" w:hint="eastAsia"/>
          <w:b/>
          <w:bCs/>
          <w:sz w:val="24"/>
          <w:szCs w:val="24"/>
        </w:rPr>
        <w:t>协同治理范式。</w:t>
      </w:r>
    </w:p>
    <w:p w14:paraId="5A872EFA" w14:textId="308152CF" w:rsidR="00EF2655" w:rsidRPr="00EF2655" w:rsidRDefault="00EF2655" w:rsidP="00EF2655">
      <w:pPr>
        <w:spacing w:line="360" w:lineRule="auto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 w:rsidRPr="00EF2655">
        <w:rPr>
          <w:rFonts w:ascii="仿宋" w:eastAsia="仿宋" w:hAnsi="仿宋" w:hint="eastAsia"/>
          <w:b/>
          <w:bCs/>
          <w:sz w:val="24"/>
          <w:szCs w:val="24"/>
        </w:rPr>
        <w:t>（3）</w:t>
      </w:r>
      <w:r w:rsidR="000A0816" w:rsidRPr="000A0816">
        <w:rPr>
          <w:rFonts w:ascii="仿宋" w:eastAsia="仿宋" w:hAnsi="仿宋" w:hint="eastAsia"/>
          <w:b/>
          <w:bCs/>
          <w:sz w:val="24"/>
          <w:szCs w:val="24"/>
        </w:rPr>
        <w:t>荒漠化监测预报：空天地一体化的荒漠化动态监测与模拟</w:t>
      </w:r>
      <w:r w:rsidR="000A0816">
        <w:rPr>
          <w:rFonts w:ascii="仿宋" w:eastAsia="仿宋" w:hAnsi="仿宋" w:hint="eastAsia"/>
          <w:b/>
          <w:bCs/>
          <w:sz w:val="24"/>
          <w:szCs w:val="24"/>
        </w:rPr>
        <w:t>。</w:t>
      </w:r>
      <w:r w:rsidRPr="00EF2655">
        <w:rPr>
          <w:rFonts w:ascii="仿宋" w:eastAsia="仿宋" w:hAnsi="仿宋" w:hint="eastAsia"/>
          <w:b/>
          <w:bCs/>
          <w:sz w:val="24"/>
          <w:szCs w:val="24"/>
        </w:rPr>
        <w:t>构建人地系统耦合视角下的综合治理框架，集成空天地监测技术、生态系统服务流解析与适应性管理模型，实现退化地表关键生态功能的结构性恢复与韧性提升。</w:t>
      </w:r>
    </w:p>
    <w:p w14:paraId="41784E41" w14:textId="2B5C1230" w:rsidR="008E6D27" w:rsidRDefault="005E091E" w:rsidP="00375D7E">
      <w:pPr>
        <w:rPr>
          <w:rFonts w:hint="eastAsia"/>
          <w:b/>
          <w:bCs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</w:p>
    <w:p w14:paraId="72A26277" w14:textId="6F3C2518" w:rsidR="00FF5A22" w:rsidRPr="005E091E" w:rsidRDefault="00FF5A22" w:rsidP="00FF5A22">
      <w:pPr>
        <w:spacing w:line="360" w:lineRule="auto"/>
        <w:rPr>
          <w:rFonts w:ascii="仿宋" w:eastAsia="仿宋" w:hAnsi="仿宋" w:hint="eastAsia"/>
          <w:b/>
          <w:bCs/>
          <w:sz w:val="28"/>
          <w:szCs w:val="28"/>
        </w:rPr>
      </w:pPr>
      <w:r w:rsidRPr="005E091E">
        <w:rPr>
          <w:rFonts w:ascii="仿宋" w:eastAsia="仿宋" w:hAnsi="仿宋" w:hint="eastAsia"/>
          <w:b/>
          <w:bCs/>
          <w:sz w:val="28"/>
          <w:szCs w:val="28"/>
        </w:rPr>
        <w:t>研究方向三：脆弱区生态水文过程与模拟（</w:t>
      </w:r>
      <w:r w:rsidR="005E091E" w:rsidRPr="005E091E">
        <w:rPr>
          <w:rFonts w:ascii="仿宋" w:eastAsia="仿宋" w:hAnsi="仿宋" w:hint="eastAsia"/>
          <w:b/>
          <w:bCs/>
          <w:sz w:val="28"/>
          <w:szCs w:val="28"/>
        </w:rPr>
        <w:t>方向负责人：</w:t>
      </w:r>
      <w:r w:rsidRPr="005E091E">
        <w:rPr>
          <w:rFonts w:ascii="仿宋" w:eastAsia="仿宋" w:hAnsi="仿宋" w:hint="eastAsia"/>
          <w:b/>
          <w:bCs/>
          <w:sz w:val="28"/>
          <w:szCs w:val="28"/>
        </w:rPr>
        <w:t>赵西宁、李强）</w:t>
      </w:r>
    </w:p>
    <w:p w14:paraId="5AA86444" w14:textId="77777777" w:rsidR="00FF5A22" w:rsidRPr="00B97C77" w:rsidRDefault="00FF5A22" w:rsidP="00EF2655">
      <w:pPr>
        <w:spacing w:line="360" w:lineRule="auto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 w:rsidRPr="00B97C77">
        <w:rPr>
          <w:rFonts w:ascii="仿宋" w:eastAsia="仿宋" w:hAnsi="仿宋" w:hint="eastAsia"/>
          <w:b/>
          <w:bCs/>
          <w:sz w:val="24"/>
          <w:szCs w:val="24"/>
        </w:rPr>
        <w:lastRenderedPageBreak/>
        <w:t>（1）</w:t>
      </w:r>
      <w:r>
        <w:rPr>
          <w:rFonts w:ascii="仿宋" w:eastAsia="仿宋" w:hAnsi="仿宋" w:hint="eastAsia"/>
          <w:b/>
          <w:bCs/>
          <w:sz w:val="24"/>
          <w:szCs w:val="24"/>
        </w:rPr>
        <w:t>生态水文过程：</w:t>
      </w:r>
      <w:r w:rsidRPr="00770FE2">
        <w:rPr>
          <w:rFonts w:ascii="仿宋" w:eastAsia="仿宋" w:hAnsi="仿宋" w:hint="eastAsia"/>
          <w:b/>
          <w:bCs/>
          <w:sz w:val="24"/>
          <w:szCs w:val="24"/>
        </w:rPr>
        <w:t>模型</w:t>
      </w:r>
      <w:r w:rsidRPr="00103825">
        <w:rPr>
          <w:rFonts w:ascii="仿宋" w:eastAsia="仿宋" w:hAnsi="仿宋" w:hint="eastAsia"/>
          <w:b/>
          <w:bCs/>
          <w:sz w:val="24"/>
          <w:szCs w:val="24"/>
        </w:rPr>
        <w:t>构建集成植被生长、土壤水分运移与地表–地下水耦合的分布式生态水文模型</w:t>
      </w:r>
      <w:r w:rsidRPr="00770FE2">
        <w:rPr>
          <w:rFonts w:ascii="仿宋" w:eastAsia="仿宋" w:hAnsi="仿宋" w:hint="eastAsia"/>
          <w:b/>
          <w:bCs/>
          <w:sz w:val="24"/>
          <w:szCs w:val="24"/>
        </w:rPr>
        <w:t>，阐明生态水文过程的多尺度调控机制</w:t>
      </w:r>
      <w:r>
        <w:rPr>
          <w:rFonts w:ascii="仿宋" w:eastAsia="仿宋" w:hAnsi="仿宋" w:hint="eastAsia"/>
          <w:b/>
          <w:bCs/>
          <w:sz w:val="24"/>
          <w:szCs w:val="24"/>
        </w:rPr>
        <w:t>；</w:t>
      </w:r>
    </w:p>
    <w:p w14:paraId="091B7A6B" w14:textId="77777777" w:rsidR="00FF5A22" w:rsidRPr="00B97C77" w:rsidRDefault="00FF5A22" w:rsidP="00EF2655">
      <w:pPr>
        <w:spacing w:line="360" w:lineRule="auto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 w:rsidRPr="00B97C77">
        <w:rPr>
          <w:rFonts w:ascii="仿宋" w:eastAsia="仿宋" w:hAnsi="仿宋" w:hint="eastAsia"/>
          <w:b/>
          <w:bCs/>
          <w:sz w:val="24"/>
          <w:szCs w:val="24"/>
        </w:rPr>
        <w:t>（2）</w:t>
      </w:r>
      <w:r>
        <w:rPr>
          <w:rFonts w:ascii="仿宋" w:eastAsia="仿宋" w:hAnsi="仿宋" w:hint="eastAsia"/>
          <w:b/>
          <w:bCs/>
          <w:sz w:val="24"/>
          <w:szCs w:val="24"/>
        </w:rPr>
        <w:t>水资源植被承载力：依据野外测量、模型模拟等手段，</w:t>
      </w:r>
      <w:r w:rsidRPr="00103825">
        <w:rPr>
          <w:rFonts w:ascii="仿宋" w:eastAsia="仿宋" w:hAnsi="仿宋" w:hint="eastAsia"/>
          <w:b/>
          <w:bCs/>
          <w:sz w:val="24"/>
          <w:szCs w:val="24"/>
        </w:rPr>
        <w:t>量化土壤水分供给与植被需水平衡</w:t>
      </w:r>
      <w:r>
        <w:rPr>
          <w:rFonts w:ascii="仿宋" w:eastAsia="仿宋" w:hAnsi="仿宋" w:hint="eastAsia"/>
          <w:b/>
          <w:bCs/>
          <w:sz w:val="24"/>
          <w:szCs w:val="24"/>
        </w:rPr>
        <w:t>，</w:t>
      </w:r>
      <w:r w:rsidRPr="00770FE2">
        <w:rPr>
          <w:rFonts w:ascii="仿宋" w:eastAsia="仿宋" w:hAnsi="仿宋" w:hint="eastAsia"/>
          <w:b/>
          <w:bCs/>
          <w:sz w:val="24"/>
          <w:szCs w:val="24"/>
        </w:rPr>
        <w:t>完善水资源植被承载力理论，确定区域水资源植被承载力阈值</w:t>
      </w:r>
      <w:r>
        <w:rPr>
          <w:rFonts w:ascii="仿宋" w:eastAsia="仿宋" w:hAnsi="仿宋" w:hint="eastAsia"/>
          <w:b/>
          <w:bCs/>
          <w:sz w:val="24"/>
          <w:szCs w:val="24"/>
        </w:rPr>
        <w:t>；</w:t>
      </w:r>
    </w:p>
    <w:p w14:paraId="7E341C0E" w14:textId="77777777" w:rsidR="00FF5A22" w:rsidRDefault="00FF5A22" w:rsidP="00EF2655">
      <w:pPr>
        <w:spacing w:line="360" w:lineRule="auto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 w:rsidRPr="00B97C77">
        <w:rPr>
          <w:rFonts w:ascii="仿宋" w:eastAsia="仿宋" w:hAnsi="仿宋" w:hint="eastAsia"/>
          <w:b/>
          <w:bCs/>
          <w:sz w:val="24"/>
          <w:szCs w:val="24"/>
        </w:rPr>
        <w:t>（3）</w:t>
      </w:r>
      <w:proofErr w:type="gramStart"/>
      <w:r w:rsidRPr="00770FE2">
        <w:rPr>
          <w:rFonts w:ascii="仿宋" w:eastAsia="仿宋" w:hAnsi="仿宋" w:hint="eastAsia"/>
          <w:b/>
          <w:bCs/>
          <w:sz w:val="24"/>
          <w:szCs w:val="24"/>
        </w:rPr>
        <w:t>适水生态</w:t>
      </w:r>
      <w:proofErr w:type="gramEnd"/>
      <w:r w:rsidRPr="00770FE2">
        <w:rPr>
          <w:rFonts w:ascii="仿宋" w:eastAsia="仿宋" w:hAnsi="仿宋" w:hint="eastAsia"/>
          <w:b/>
          <w:bCs/>
          <w:sz w:val="24"/>
          <w:szCs w:val="24"/>
        </w:rPr>
        <w:t>修复模式</w:t>
      </w:r>
      <w:r>
        <w:rPr>
          <w:rFonts w:ascii="仿宋" w:eastAsia="仿宋" w:hAnsi="仿宋" w:hint="eastAsia"/>
          <w:b/>
          <w:bCs/>
          <w:sz w:val="24"/>
          <w:szCs w:val="24"/>
        </w:rPr>
        <w:t>：提出</w:t>
      </w:r>
      <w:r w:rsidRPr="00103825">
        <w:rPr>
          <w:rFonts w:ascii="仿宋" w:eastAsia="仿宋" w:hAnsi="仿宋" w:hint="eastAsia"/>
          <w:b/>
          <w:bCs/>
          <w:sz w:val="24"/>
          <w:szCs w:val="24"/>
        </w:rPr>
        <w:t>兼顾节水与生物多样性的生态修复技术组合，并评估其对水分利用效率、植被恢复速度和土壤结构改良的综合效果，形成可推广的修复示范模式</w:t>
      </w:r>
      <w:r>
        <w:rPr>
          <w:rFonts w:ascii="仿宋" w:eastAsia="仿宋" w:hAnsi="仿宋" w:hint="eastAsia"/>
          <w:b/>
          <w:bCs/>
          <w:sz w:val="24"/>
          <w:szCs w:val="24"/>
        </w:rPr>
        <w:t>，</w:t>
      </w:r>
      <w:r w:rsidRPr="00770FE2">
        <w:rPr>
          <w:rFonts w:ascii="仿宋" w:eastAsia="仿宋" w:hAnsi="仿宋" w:hint="eastAsia"/>
          <w:b/>
          <w:bCs/>
          <w:sz w:val="24"/>
          <w:szCs w:val="24"/>
        </w:rPr>
        <w:t>破解生态系统功能提升与绿色发展中水资源的限制瓶颈</w:t>
      </w:r>
      <w:r>
        <w:rPr>
          <w:rFonts w:ascii="仿宋" w:eastAsia="仿宋" w:hAnsi="仿宋" w:hint="eastAsia"/>
          <w:b/>
          <w:bCs/>
          <w:sz w:val="24"/>
          <w:szCs w:val="24"/>
        </w:rPr>
        <w:t>；</w:t>
      </w:r>
    </w:p>
    <w:p w14:paraId="30254657" w14:textId="77777777" w:rsidR="00FF5A22" w:rsidRDefault="00FF5A22" w:rsidP="00EF2655">
      <w:pPr>
        <w:spacing w:line="360" w:lineRule="auto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（4）生态水文服务功能评估：量化典型</w:t>
      </w:r>
      <w:r w:rsidRPr="00042B98">
        <w:rPr>
          <w:rFonts w:ascii="仿宋" w:eastAsia="仿宋" w:hAnsi="仿宋" w:hint="eastAsia"/>
          <w:b/>
          <w:bCs/>
          <w:sz w:val="24"/>
          <w:szCs w:val="24"/>
        </w:rPr>
        <w:t>脆弱区生态水文服务</w:t>
      </w:r>
      <w:r>
        <w:rPr>
          <w:rFonts w:ascii="仿宋" w:eastAsia="仿宋" w:hAnsi="仿宋" w:hint="eastAsia"/>
          <w:b/>
          <w:bCs/>
          <w:sz w:val="24"/>
          <w:szCs w:val="24"/>
        </w:rPr>
        <w:t>价值，</w:t>
      </w:r>
      <w:r w:rsidRPr="00042B98">
        <w:rPr>
          <w:rFonts w:ascii="仿宋" w:eastAsia="仿宋" w:hAnsi="仿宋" w:hint="eastAsia"/>
          <w:b/>
          <w:bCs/>
          <w:sz w:val="24"/>
          <w:szCs w:val="24"/>
        </w:rPr>
        <w:t>评估未来服务供给与人类需求的匹配度，为流域管理和生态补偿决策提供量化支持。</w:t>
      </w:r>
    </w:p>
    <w:p w14:paraId="210837D2" w14:textId="77777777" w:rsidR="00FF5A22" w:rsidRDefault="00FF5A22" w:rsidP="00FF5A22">
      <w:pPr>
        <w:jc w:val="center"/>
        <w:rPr>
          <w:rFonts w:hint="eastAsia"/>
          <w:b/>
          <w:bCs/>
        </w:rPr>
      </w:pPr>
    </w:p>
    <w:p w14:paraId="6FED8B65" w14:textId="59D86187" w:rsidR="008E6D27" w:rsidRDefault="005E091E" w:rsidP="00375D7E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</w:p>
    <w:p w14:paraId="00C80EEC" w14:textId="71680366" w:rsidR="008E6D27" w:rsidRPr="005E091E" w:rsidRDefault="008E6D27" w:rsidP="008E6D27">
      <w:pPr>
        <w:spacing w:line="360" w:lineRule="auto"/>
        <w:rPr>
          <w:rFonts w:ascii="仿宋" w:eastAsia="仿宋" w:hAnsi="仿宋" w:hint="eastAsia"/>
          <w:b/>
          <w:bCs/>
          <w:sz w:val="28"/>
          <w:szCs w:val="28"/>
        </w:rPr>
      </w:pPr>
      <w:r w:rsidRPr="005E091E">
        <w:rPr>
          <w:rFonts w:ascii="仿宋" w:eastAsia="仿宋" w:hAnsi="仿宋" w:hint="eastAsia"/>
          <w:b/>
          <w:bCs/>
          <w:sz w:val="28"/>
          <w:szCs w:val="28"/>
        </w:rPr>
        <w:t>研究方向四：生态系统功能提升与绿色发展（</w:t>
      </w:r>
      <w:r w:rsidR="005E091E" w:rsidRPr="005E091E">
        <w:rPr>
          <w:rFonts w:ascii="仿宋" w:eastAsia="仿宋" w:hAnsi="仿宋" w:hint="eastAsia"/>
          <w:b/>
          <w:bCs/>
          <w:sz w:val="28"/>
          <w:szCs w:val="28"/>
        </w:rPr>
        <w:t>方向负责人：</w:t>
      </w:r>
      <w:r w:rsidRPr="005E091E">
        <w:rPr>
          <w:rFonts w:ascii="仿宋" w:eastAsia="仿宋" w:hAnsi="仿宋" w:hint="eastAsia"/>
          <w:b/>
          <w:bCs/>
          <w:sz w:val="28"/>
          <w:szCs w:val="28"/>
        </w:rPr>
        <w:t>贾汉忠、王仕稳）</w:t>
      </w:r>
    </w:p>
    <w:p w14:paraId="15F12EDB" w14:textId="1EB485A0" w:rsidR="008E6D27" w:rsidRPr="00EF2655" w:rsidRDefault="00EF2655" w:rsidP="00EF2655">
      <w:pPr>
        <w:spacing w:line="360" w:lineRule="auto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（1）</w:t>
      </w:r>
      <w:r w:rsidR="008E6D27" w:rsidRPr="00EF2655">
        <w:rPr>
          <w:rFonts w:ascii="仿宋" w:eastAsia="仿宋" w:hAnsi="仿宋" w:hint="eastAsia"/>
          <w:b/>
          <w:bCs/>
          <w:sz w:val="24"/>
          <w:szCs w:val="24"/>
        </w:rPr>
        <w:t>复合系统演变特征与生态服务功能提升：揭示复合生态系统</w:t>
      </w:r>
      <w:r w:rsidR="008E6D27" w:rsidRPr="00EF2655">
        <w:rPr>
          <w:rFonts w:ascii="仿宋" w:eastAsia="仿宋" w:hAnsi="仿宋"/>
          <w:b/>
          <w:bCs/>
          <w:sz w:val="24"/>
          <w:szCs w:val="24"/>
        </w:rPr>
        <w:t>动态演变规律，揭示多要素交互作用对生态服务功能的影响，</w:t>
      </w:r>
      <w:r w:rsidR="008E6D27" w:rsidRPr="00EF2655">
        <w:rPr>
          <w:rFonts w:ascii="仿宋" w:eastAsia="仿宋" w:hAnsi="仿宋" w:hint="eastAsia"/>
          <w:b/>
          <w:bCs/>
          <w:sz w:val="24"/>
          <w:szCs w:val="24"/>
        </w:rPr>
        <w:t>解析生态系统多目标耦合协同机理及功能障碍因子</w:t>
      </w:r>
      <w:r w:rsidR="008E6D27" w:rsidRPr="00EF2655">
        <w:rPr>
          <w:rFonts w:ascii="仿宋" w:eastAsia="仿宋" w:hAnsi="仿宋"/>
          <w:b/>
          <w:bCs/>
          <w:sz w:val="24"/>
          <w:szCs w:val="24"/>
        </w:rPr>
        <w:t>，推动区域生态安全屏障建设与可持续发展。</w:t>
      </w:r>
    </w:p>
    <w:p w14:paraId="609F4719" w14:textId="1E3ED0E5" w:rsidR="008E6D27" w:rsidRPr="00EF2655" w:rsidRDefault="00EF2655" w:rsidP="00EF2655">
      <w:pPr>
        <w:spacing w:line="360" w:lineRule="auto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（2）</w:t>
      </w:r>
      <w:r w:rsidR="008E6D27" w:rsidRPr="00EF2655">
        <w:rPr>
          <w:rFonts w:ascii="仿宋" w:eastAsia="仿宋" w:hAnsi="仿宋" w:hint="eastAsia"/>
          <w:b/>
          <w:bCs/>
          <w:sz w:val="24"/>
          <w:szCs w:val="24"/>
        </w:rPr>
        <w:t>旱地农业环境与绿色低碳发展：聚焦旱区农业资源高效利用与碳排放调控，研发节水保墒、土壤改良及绿色种植技术，构建旱地农业绿色低碳循环模式，促进粮食安全与生态效益协同提升。</w:t>
      </w:r>
    </w:p>
    <w:p w14:paraId="5977709F" w14:textId="7DBAAEF4" w:rsidR="008E6D27" w:rsidRPr="00EF2655" w:rsidRDefault="00EF2655" w:rsidP="00EF2655">
      <w:pPr>
        <w:spacing w:line="360" w:lineRule="auto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（3）</w:t>
      </w:r>
      <w:r w:rsidR="008E6D27" w:rsidRPr="00EF2655">
        <w:rPr>
          <w:rFonts w:ascii="仿宋" w:eastAsia="仿宋" w:hAnsi="仿宋" w:hint="eastAsia"/>
          <w:b/>
          <w:bCs/>
          <w:sz w:val="24"/>
          <w:szCs w:val="24"/>
        </w:rPr>
        <w:t>山水林田湖草沙多要素</w:t>
      </w:r>
      <w:proofErr w:type="gramStart"/>
      <w:r w:rsidR="008E6D27" w:rsidRPr="00EF2655">
        <w:rPr>
          <w:rFonts w:ascii="仿宋" w:eastAsia="仿宋" w:hAnsi="仿宋" w:hint="eastAsia"/>
          <w:b/>
          <w:bCs/>
          <w:sz w:val="24"/>
          <w:szCs w:val="24"/>
        </w:rPr>
        <w:t>多过程</w:t>
      </w:r>
      <w:proofErr w:type="gramEnd"/>
      <w:r w:rsidR="008E6D27" w:rsidRPr="00EF2655">
        <w:rPr>
          <w:rFonts w:ascii="仿宋" w:eastAsia="仿宋" w:hAnsi="仿宋" w:hint="eastAsia"/>
          <w:b/>
          <w:bCs/>
          <w:sz w:val="24"/>
          <w:szCs w:val="24"/>
        </w:rPr>
        <w:t>耦合机制：解析山水林田湖草沙复合系统内要素间的水土循环、能量流动与物质迁移的耦合关系，提出系统性保护与综合治理方案，增强生态韧性及服务供给能力。</w:t>
      </w:r>
    </w:p>
    <w:p w14:paraId="56286086" w14:textId="5AF1C62B" w:rsidR="008E6D27" w:rsidRPr="00EF2655" w:rsidRDefault="00EF2655" w:rsidP="00EF2655">
      <w:pPr>
        <w:spacing w:line="360" w:lineRule="auto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（4）</w:t>
      </w:r>
      <w:r w:rsidR="008E6D27" w:rsidRPr="00EF2655">
        <w:rPr>
          <w:rFonts w:ascii="仿宋" w:eastAsia="仿宋" w:hAnsi="仿宋" w:hint="eastAsia"/>
          <w:b/>
          <w:bCs/>
          <w:sz w:val="24"/>
          <w:szCs w:val="24"/>
        </w:rPr>
        <w:t>旱区生物资源挖掘与生态产品价值实现路径：评估旱区特色生物资源潜力，开发高附加值生态产品，建立脆弱区生态产品价值评估方法与核算体系，创新生态补偿与市场化交易机制，提出脆弱区生态系统产业化、资源化、功能化实现的有效路径，助力生态经济协同发展。</w:t>
      </w:r>
    </w:p>
    <w:p w14:paraId="1721A51D" w14:textId="5D226F07" w:rsidR="008E6D27" w:rsidRPr="00701DE6" w:rsidRDefault="005E091E" w:rsidP="00375D7E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</w:p>
    <w:sectPr w:rsidR="008E6D27" w:rsidRPr="00701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85F35" w14:textId="77777777" w:rsidR="00D444DC" w:rsidRDefault="00D444DC" w:rsidP="00967876">
      <w:pPr>
        <w:rPr>
          <w:rFonts w:hint="eastAsia"/>
        </w:rPr>
      </w:pPr>
      <w:r>
        <w:separator/>
      </w:r>
    </w:p>
  </w:endnote>
  <w:endnote w:type="continuationSeparator" w:id="0">
    <w:p w14:paraId="3297D92A" w14:textId="77777777" w:rsidR="00D444DC" w:rsidRDefault="00D444DC" w:rsidP="009678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1C3BC" w14:textId="77777777" w:rsidR="00D444DC" w:rsidRDefault="00D444DC" w:rsidP="00967876">
      <w:pPr>
        <w:rPr>
          <w:rFonts w:hint="eastAsia"/>
        </w:rPr>
      </w:pPr>
      <w:r>
        <w:separator/>
      </w:r>
    </w:p>
  </w:footnote>
  <w:footnote w:type="continuationSeparator" w:id="0">
    <w:p w14:paraId="26A5D702" w14:textId="77777777" w:rsidR="00D444DC" w:rsidRDefault="00D444DC" w:rsidP="009678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13DEB"/>
    <w:multiLevelType w:val="hybridMultilevel"/>
    <w:tmpl w:val="35869D58"/>
    <w:lvl w:ilvl="0" w:tplc="FFFFFFFF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57D33BD"/>
    <w:multiLevelType w:val="hybridMultilevel"/>
    <w:tmpl w:val="0A5CB088"/>
    <w:lvl w:ilvl="0" w:tplc="C90421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08F9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96D6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327A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0026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5EFC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0CC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288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CE2E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46728"/>
    <w:multiLevelType w:val="hybridMultilevel"/>
    <w:tmpl w:val="4A6801B2"/>
    <w:lvl w:ilvl="0" w:tplc="44CC91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6B2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1A75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04AC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E8D0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9857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708D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816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8CC4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805AD"/>
    <w:multiLevelType w:val="hybridMultilevel"/>
    <w:tmpl w:val="D4F8ADBA"/>
    <w:lvl w:ilvl="0" w:tplc="6D76C6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030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433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AFF6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20681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A12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042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04F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4D3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53C70"/>
    <w:multiLevelType w:val="hybridMultilevel"/>
    <w:tmpl w:val="BAF61098"/>
    <w:lvl w:ilvl="0" w:tplc="1DB4F8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296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9412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6A19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B281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BC44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87D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3017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CCF0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27278"/>
    <w:multiLevelType w:val="multilevel"/>
    <w:tmpl w:val="54A0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6E2D4E"/>
    <w:multiLevelType w:val="hybridMultilevel"/>
    <w:tmpl w:val="35869D58"/>
    <w:lvl w:ilvl="0" w:tplc="AEBAC3BA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50018786">
    <w:abstractNumId w:val="1"/>
  </w:num>
  <w:num w:numId="2" w16cid:durableId="1465154487">
    <w:abstractNumId w:val="2"/>
  </w:num>
  <w:num w:numId="3" w16cid:durableId="874578307">
    <w:abstractNumId w:val="3"/>
  </w:num>
  <w:num w:numId="4" w16cid:durableId="1013797693">
    <w:abstractNumId w:val="5"/>
  </w:num>
  <w:num w:numId="5" w16cid:durableId="891233761">
    <w:abstractNumId w:val="6"/>
  </w:num>
  <w:num w:numId="6" w16cid:durableId="277488478">
    <w:abstractNumId w:val="0"/>
  </w:num>
  <w:num w:numId="7" w16cid:durableId="1353258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CwMDc3MrQwMrEwNzVU0lEKTi0uzszPAykwqQUAGEy5DiwAAAA="/>
  </w:docVars>
  <w:rsids>
    <w:rsidRoot w:val="00B72762"/>
    <w:rsid w:val="000172E6"/>
    <w:rsid w:val="00031A98"/>
    <w:rsid w:val="0006663B"/>
    <w:rsid w:val="000806A5"/>
    <w:rsid w:val="00090977"/>
    <w:rsid w:val="000A0816"/>
    <w:rsid w:val="000A3AB5"/>
    <w:rsid w:val="000A3CFB"/>
    <w:rsid w:val="000B14BD"/>
    <w:rsid w:val="000B7C06"/>
    <w:rsid w:val="000E3338"/>
    <w:rsid w:val="001020C3"/>
    <w:rsid w:val="00121493"/>
    <w:rsid w:val="0015747C"/>
    <w:rsid w:val="001E4818"/>
    <w:rsid w:val="00264804"/>
    <w:rsid w:val="003077C4"/>
    <w:rsid w:val="00341B11"/>
    <w:rsid w:val="00345788"/>
    <w:rsid w:val="00351D31"/>
    <w:rsid w:val="0036057E"/>
    <w:rsid w:val="00375D7E"/>
    <w:rsid w:val="003A4C81"/>
    <w:rsid w:val="003D45D2"/>
    <w:rsid w:val="003D514B"/>
    <w:rsid w:val="003F5B7E"/>
    <w:rsid w:val="00420B09"/>
    <w:rsid w:val="004572CF"/>
    <w:rsid w:val="00480105"/>
    <w:rsid w:val="004B2691"/>
    <w:rsid w:val="004B68AF"/>
    <w:rsid w:val="004D4C36"/>
    <w:rsid w:val="004F40CE"/>
    <w:rsid w:val="004F79DA"/>
    <w:rsid w:val="0050320C"/>
    <w:rsid w:val="00511036"/>
    <w:rsid w:val="00515E58"/>
    <w:rsid w:val="0054441D"/>
    <w:rsid w:val="00573A3C"/>
    <w:rsid w:val="005B1F50"/>
    <w:rsid w:val="005B2A72"/>
    <w:rsid w:val="005E091E"/>
    <w:rsid w:val="005E203B"/>
    <w:rsid w:val="005F1223"/>
    <w:rsid w:val="005F50FB"/>
    <w:rsid w:val="00620517"/>
    <w:rsid w:val="006700A8"/>
    <w:rsid w:val="00680086"/>
    <w:rsid w:val="00682A44"/>
    <w:rsid w:val="006A23E2"/>
    <w:rsid w:val="006B0ADD"/>
    <w:rsid w:val="006E7D49"/>
    <w:rsid w:val="00701DE6"/>
    <w:rsid w:val="00742AD6"/>
    <w:rsid w:val="00771733"/>
    <w:rsid w:val="007A06CD"/>
    <w:rsid w:val="007A0750"/>
    <w:rsid w:val="007A2BA9"/>
    <w:rsid w:val="007F6DF9"/>
    <w:rsid w:val="008176FC"/>
    <w:rsid w:val="00827CAF"/>
    <w:rsid w:val="00836FF5"/>
    <w:rsid w:val="00844FFC"/>
    <w:rsid w:val="008763E1"/>
    <w:rsid w:val="00876DD3"/>
    <w:rsid w:val="0088438F"/>
    <w:rsid w:val="008A6659"/>
    <w:rsid w:val="008E6D27"/>
    <w:rsid w:val="009163DB"/>
    <w:rsid w:val="00920C0B"/>
    <w:rsid w:val="009222F4"/>
    <w:rsid w:val="009248B1"/>
    <w:rsid w:val="00967876"/>
    <w:rsid w:val="00994934"/>
    <w:rsid w:val="009A69F1"/>
    <w:rsid w:val="009C2015"/>
    <w:rsid w:val="009D252B"/>
    <w:rsid w:val="00A12AF9"/>
    <w:rsid w:val="00A3492B"/>
    <w:rsid w:val="00A55DA5"/>
    <w:rsid w:val="00A765CB"/>
    <w:rsid w:val="00AB5986"/>
    <w:rsid w:val="00AC63E5"/>
    <w:rsid w:val="00B1732B"/>
    <w:rsid w:val="00B61883"/>
    <w:rsid w:val="00B72762"/>
    <w:rsid w:val="00B73CBB"/>
    <w:rsid w:val="00B97C77"/>
    <w:rsid w:val="00BA626C"/>
    <w:rsid w:val="00BD5C2C"/>
    <w:rsid w:val="00C01259"/>
    <w:rsid w:val="00C12ADD"/>
    <w:rsid w:val="00C23D63"/>
    <w:rsid w:val="00C329E4"/>
    <w:rsid w:val="00C652F8"/>
    <w:rsid w:val="00CB0F16"/>
    <w:rsid w:val="00CE49F1"/>
    <w:rsid w:val="00D444DC"/>
    <w:rsid w:val="00D67985"/>
    <w:rsid w:val="00D87F4C"/>
    <w:rsid w:val="00DB20AD"/>
    <w:rsid w:val="00DD0A53"/>
    <w:rsid w:val="00DF1497"/>
    <w:rsid w:val="00E33AA8"/>
    <w:rsid w:val="00E676ED"/>
    <w:rsid w:val="00EE2C08"/>
    <w:rsid w:val="00EF2655"/>
    <w:rsid w:val="00F13D14"/>
    <w:rsid w:val="00F23380"/>
    <w:rsid w:val="00F24D94"/>
    <w:rsid w:val="00F31D5B"/>
    <w:rsid w:val="00F360EC"/>
    <w:rsid w:val="00F539F2"/>
    <w:rsid w:val="00F71714"/>
    <w:rsid w:val="00FA2039"/>
    <w:rsid w:val="00FB6397"/>
    <w:rsid w:val="00FD287D"/>
    <w:rsid w:val="00FE0187"/>
    <w:rsid w:val="00FE1B19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55C7D"/>
  <w15:chartTrackingRefBased/>
  <w15:docId w15:val="{B3D4A472-C4A6-46DD-BBB9-0082D776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2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76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76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76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76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76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76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7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76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76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7276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7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7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7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7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76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7276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701DE6"/>
    <w:rPr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9678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96787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967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967876"/>
    <w:rPr>
      <w:sz w:val="18"/>
      <w:szCs w:val="18"/>
    </w:rPr>
  </w:style>
  <w:style w:type="paragraph" w:styleId="af3">
    <w:name w:val="Revision"/>
    <w:hidden/>
    <w:uiPriority w:val="99"/>
    <w:semiHidden/>
    <w:rsid w:val="005F1223"/>
  </w:style>
  <w:style w:type="character" w:styleId="af4">
    <w:name w:val="annotation reference"/>
    <w:basedOn w:val="a0"/>
    <w:uiPriority w:val="99"/>
    <w:semiHidden/>
    <w:unhideWhenUsed/>
    <w:rsid w:val="005F1223"/>
    <w:rPr>
      <w:sz w:val="21"/>
      <w:szCs w:val="21"/>
    </w:rPr>
  </w:style>
  <w:style w:type="paragraph" w:styleId="af5">
    <w:name w:val="annotation text"/>
    <w:basedOn w:val="a"/>
    <w:link w:val="af6"/>
    <w:uiPriority w:val="99"/>
    <w:unhideWhenUsed/>
    <w:rsid w:val="005F1223"/>
    <w:pPr>
      <w:jc w:val="left"/>
    </w:pPr>
  </w:style>
  <w:style w:type="character" w:customStyle="1" w:styleId="af6">
    <w:name w:val="批注文字 字符"/>
    <w:basedOn w:val="a0"/>
    <w:link w:val="af5"/>
    <w:uiPriority w:val="99"/>
    <w:rsid w:val="005F1223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1223"/>
    <w:rPr>
      <w:b/>
      <w:bCs/>
    </w:rPr>
  </w:style>
  <w:style w:type="character" w:customStyle="1" w:styleId="af8">
    <w:name w:val="批注主题 字符"/>
    <w:basedOn w:val="af6"/>
    <w:link w:val="af7"/>
    <w:uiPriority w:val="99"/>
    <w:semiHidden/>
    <w:rsid w:val="005F1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0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717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568</Words>
  <Characters>870</Characters>
  <Application>Microsoft Office Word</Application>
  <DocSecurity>0</DocSecurity>
  <Lines>174</Lines>
  <Paragraphs>143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deng</dc:creator>
  <cp:keywords/>
  <dc:description/>
  <cp:lastModifiedBy>J</cp:lastModifiedBy>
  <cp:revision>12</cp:revision>
  <dcterms:created xsi:type="dcterms:W3CDTF">2025-05-06T01:43:00Z</dcterms:created>
  <dcterms:modified xsi:type="dcterms:W3CDTF">2025-05-27T08:11:00Z</dcterms:modified>
</cp:coreProperties>
</file>